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CA2" w14:textId="4508527F" w:rsidR="00E0189D" w:rsidRPr="00E0189D" w:rsidRDefault="00E0189D" w:rsidP="00E0189D">
      <w:pPr>
        <w:pStyle w:val="af0"/>
        <w:rPr>
          <w:sz w:val="22"/>
          <w:szCs w:val="22"/>
          <w:lang w:val="ru-RU"/>
        </w:rPr>
      </w:pPr>
      <w:r w:rsidRPr="00E0189D">
        <w:rPr>
          <w:sz w:val="22"/>
          <w:szCs w:val="22"/>
          <w:lang w:val="ru-RU"/>
        </w:rPr>
        <w:t>«Кумтөр Голд Компани» ЖАК (мындан ары – «КГК») Сизди «Кумтөр Голд Компани» ЖАКтын Кумтөр алтын кени үчүн 5 даана вилкасы бар жүк көтөргүчтөрдү жеткирүү боюнча эки пакеттен турган, катышуусу чектелбеген конкурска катышууга чакырат.</w:t>
      </w:r>
    </w:p>
    <w:p w14:paraId="2602E4D1" w14:textId="77777777" w:rsidR="00E0189D" w:rsidRPr="00E0189D" w:rsidRDefault="00E0189D" w:rsidP="00E01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E0189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Лот 1 – жүк көтөрүмдүүлүгү 3–5 тонна болгон телескоптук жүк көтөргүч, кошумча жабдуулары менен кошо</w:t>
      </w:r>
    </w:p>
    <w:p w14:paraId="3FAEDC4F" w14:textId="77777777" w:rsidR="00E0189D" w:rsidRPr="00E0189D" w:rsidRDefault="00E0189D" w:rsidP="00E01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E0189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Лот 2 – жүк көтөрүмдүүлүгү 15 (он беш) тонна болгон вилкалуу жүк көтөргүч</w:t>
      </w:r>
    </w:p>
    <w:p w14:paraId="7EC51238" w14:textId="77777777" w:rsidR="00E0189D" w:rsidRPr="00E0189D" w:rsidRDefault="00E0189D" w:rsidP="00E01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E0189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Лот 3 – жүк көтөрүмдүүлүгү 3,5 тонна болгон вилкалуу жүк көтөргүч, IBC евро-бочкаларын ташуу үчүн</w:t>
      </w:r>
    </w:p>
    <w:p w14:paraId="2A89B98B" w14:textId="77777777" w:rsidR="00E0189D" w:rsidRPr="00E0189D" w:rsidRDefault="00E0189D" w:rsidP="00E01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E0189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Лот 4 – жүк көтөрүмдүүлүгү 3 (үч) тонна болгон вилкалуу жүк көтөргүч, Heli же Hyundai моделине барабар</w:t>
      </w:r>
    </w:p>
    <w:p w14:paraId="1ADC03E4" w14:textId="7B2DE3D1" w:rsidR="00E0189D" w:rsidRPr="00E0189D" w:rsidRDefault="00E0189D" w:rsidP="00E01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E0189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Лот 5 – жүк көтөрүмдүүлүгү 5 тонна болгон вилкалуу жүк көтөргүч.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492"/>
        <w:gridCol w:w="8298"/>
      </w:tblGrid>
      <w:tr w:rsidR="000E569A" w:rsidRPr="00930C25" w14:paraId="5FA7B1AE" w14:textId="77777777" w:rsidTr="00B563F7">
        <w:tc>
          <w:tcPr>
            <w:tcW w:w="2875" w:type="dxa"/>
          </w:tcPr>
          <w:p w14:paraId="49CB61A6" w14:textId="78C75171" w:rsidR="00796153" w:rsidRPr="005323E7" w:rsidRDefault="00E0189D" w:rsidP="00E0189D">
            <w:pPr>
              <w:pStyle w:val="af0"/>
              <w:spacing w:before="0" w:beforeAutospacing="0" w:after="240" w:afterAutospacing="0"/>
              <w:contextualSpacing/>
              <w:rPr>
                <w:sz w:val="22"/>
                <w:szCs w:val="22"/>
                <w:lang w:val="ru-RU"/>
              </w:rPr>
            </w:pPr>
            <w:r>
              <w:rPr>
                <w:rStyle w:val="afb"/>
                <w:sz w:val="22"/>
                <w:szCs w:val="22"/>
                <w:lang w:val="ru-RU"/>
              </w:rPr>
              <w:t>С</w:t>
            </w:r>
            <w:r>
              <w:rPr>
                <w:rStyle w:val="afb"/>
                <w:lang w:val="ky-KG"/>
              </w:rPr>
              <w:t>унуш берүү ф</w:t>
            </w:r>
            <w:r w:rsidR="00796153" w:rsidRPr="005323E7">
              <w:rPr>
                <w:rStyle w:val="afb"/>
                <w:sz w:val="22"/>
                <w:szCs w:val="22"/>
                <w:lang w:val="ru-RU"/>
              </w:rPr>
              <w:t>ормат</w:t>
            </w:r>
            <w:r>
              <w:rPr>
                <w:rStyle w:val="afb"/>
                <w:sz w:val="22"/>
                <w:szCs w:val="22"/>
                <w:lang w:val="ru-RU"/>
              </w:rPr>
              <w:t>ы</w:t>
            </w:r>
            <w:r w:rsidR="00796153" w:rsidRPr="005323E7">
              <w:rPr>
                <w:rStyle w:val="afb"/>
                <w:sz w:val="22"/>
                <w:szCs w:val="22"/>
                <w:lang w:val="ru-RU"/>
              </w:rPr>
              <w:t>:</w:t>
            </w:r>
          </w:p>
        </w:tc>
        <w:tc>
          <w:tcPr>
            <w:tcW w:w="7369" w:type="dxa"/>
          </w:tcPr>
          <w:p w14:paraId="62FEAFB6" w14:textId="28FA7F66" w:rsidR="00E0189D" w:rsidRPr="00E0189D" w:rsidRDefault="00E0189D" w:rsidP="00CF7F96">
            <w:pPr>
              <w:pStyle w:val="af0"/>
              <w:spacing w:before="0" w:beforeAutospacing="0" w:after="24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E0189D">
              <w:rPr>
                <w:sz w:val="22"/>
                <w:szCs w:val="22"/>
                <w:lang w:val="ru-RU"/>
              </w:rPr>
              <w:t>Катышуу өтүнмөсү жана башка документтер өтүнмөгө жана келишим боюнча милдеттенмелерге кол коюу укугуна ээ болгон адам тарабынан кол коюлушу керек.</w:t>
            </w:r>
            <w:r w:rsidRPr="00E0189D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val="ru-RU"/>
                <w14:ligatures w14:val="standardContextual"/>
              </w:rPr>
              <w:t xml:space="preserve"> </w:t>
            </w:r>
            <w:r w:rsidRPr="00E0189D">
              <w:rPr>
                <w:sz w:val="22"/>
                <w:szCs w:val="22"/>
                <w:lang w:val="ru-RU"/>
              </w:rPr>
              <w:t xml:space="preserve">Документтер уюмдун мөөрү менен бекитилип, </w:t>
            </w:r>
            <w:r w:rsidRPr="00E0189D">
              <w:rPr>
                <w:sz w:val="22"/>
                <w:szCs w:val="22"/>
              </w:rPr>
              <w:t>PDF</w:t>
            </w:r>
            <w:r w:rsidRPr="00E0189D">
              <w:rPr>
                <w:sz w:val="22"/>
                <w:szCs w:val="22"/>
                <w:lang w:val="ru-RU"/>
              </w:rPr>
              <w:t xml:space="preserve"> форматында берилүүгө тийиш.</w:t>
            </w:r>
            <w:r>
              <w:rPr>
                <w:sz w:val="22"/>
                <w:szCs w:val="22"/>
                <w:lang w:val="ky-KG"/>
              </w:rPr>
              <w:t xml:space="preserve"> </w:t>
            </w:r>
            <w:r w:rsidRPr="00E0189D">
              <w:rPr>
                <w:sz w:val="22"/>
                <w:szCs w:val="22"/>
                <w:lang w:val="ru-RU"/>
              </w:rPr>
              <w:t>Кол коюучунун ыйгарым укуктары ишеним кат же тиешелүү документтердин нотариалдык жактан тастыкталган көчүрмөлөрү менен ырасталышы керек.</w:t>
            </w:r>
          </w:p>
        </w:tc>
      </w:tr>
      <w:tr w:rsidR="000E569A" w:rsidRPr="00930C25" w14:paraId="1BC41C90" w14:textId="77777777" w:rsidTr="00B563F7">
        <w:tc>
          <w:tcPr>
            <w:tcW w:w="2875" w:type="dxa"/>
          </w:tcPr>
          <w:p w14:paraId="3ABCE819" w14:textId="7D13C3C7" w:rsidR="00796153" w:rsidRPr="00E0189D" w:rsidRDefault="00E0189D" w:rsidP="00CF7F96">
            <w:pPr>
              <w:jc w:val="both"/>
              <w:rPr>
                <w:rFonts w:ascii="Times New Roman" w:hAnsi="Times New Roman" w:cs="Times New Roman"/>
                <w:lang w:val="ky-KG"/>
              </w:rPr>
            </w:pPr>
            <w:r w:rsidRPr="00E0189D">
              <w:rPr>
                <w:rStyle w:val="afb"/>
                <w:rFonts w:ascii="Times New Roman" w:hAnsi="Times New Roman" w:cs="Times New Roman"/>
                <w:lang w:val="ru-RU"/>
              </w:rPr>
              <w:t xml:space="preserve">Сунуш берүү </w:t>
            </w:r>
            <w:r>
              <w:rPr>
                <w:rStyle w:val="afb"/>
                <w:rFonts w:ascii="Times New Roman" w:hAnsi="Times New Roman" w:cs="Times New Roman"/>
                <w:lang w:val="ru-RU"/>
              </w:rPr>
              <w:t>т</w:t>
            </w:r>
            <w:r w:rsidRPr="00E0189D">
              <w:rPr>
                <w:rStyle w:val="afb"/>
                <w:rFonts w:ascii="Times New Roman" w:hAnsi="Times New Roman" w:cs="Times New Roman"/>
                <w:lang w:val="ru-RU"/>
              </w:rPr>
              <w:t>артиби</w:t>
            </w:r>
          </w:p>
        </w:tc>
        <w:tc>
          <w:tcPr>
            <w:tcW w:w="7369" w:type="dxa"/>
          </w:tcPr>
          <w:p w14:paraId="7C20CEEF" w14:textId="245F4827" w:rsidR="00796153" w:rsidRPr="00E0189D" w:rsidRDefault="00E0189D" w:rsidP="00CF7F9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highlight w:val="yellow"/>
                <w:lang w:val="ky-KG"/>
              </w:rPr>
            </w:pPr>
            <w:r w:rsidRPr="00E0189D">
              <w:rPr>
                <w:rFonts w:ascii="Times New Roman" w:hAnsi="Times New Roman" w:cs="Times New Roman"/>
                <w:lang w:val="ky-KG"/>
              </w:rPr>
              <w:t>Конкурска катышуучулар конкурстун талаптарына ылайык, катышуу өтүнмөсүн орус тилинде толтуруп, талап кылынган документтердин көчүрмөлөрүн тиркеши жана аларды электрондук түрдө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hyperlink r:id="rId8" w:history="1">
              <w:r w:rsidRPr="00724E36">
                <w:rPr>
                  <w:rStyle w:val="ad"/>
                  <w:rFonts w:ascii="Times New Roman" w:hAnsi="Times New Roman" w:cs="Times New Roman"/>
                  <w:lang w:val="ky-KG"/>
                </w:rPr>
                <w:t> forklift.truck@kumtor.kg</w:t>
              </w:r>
            </w:hyperlink>
            <w:r w:rsidRPr="00E0189D">
              <w:rPr>
                <w:rFonts w:ascii="Times New Roman" w:hAnsi="Times New Roman" w:cs="Times New Roman"/>
                <w:lang w:val="ky-KG"/>
              </w:rPr>
              <w:t xml:space="preserve"> электрондук дарекке </w:t>
            </w:r>
            <w:r w:rsidRPr="00E0189D">
              <w:rPr>
                <w:rFonts w:ascii="Times New Roman" w:hAnsi="Times New Roman" w:cs="Times New Roman"/>
                <w:b/>
                <w:bCs/>
                <w:lang w:val="ky-KG"/>
              </w:rPr>
              <w:t xml:space="preserve">2025-жылдын 14-ноябры, Бишкек убактысы боюнча саат 14:00гө </w:t>
            </w:r>
            <w:r w:rsidRPr="00E0189D">
              <w:rPr>
                <w:rFonts w:ascii="Times New Roman" w:hAnsi="Times New Roman" w:cs="Times New Roman"/>
                <w:lang w:val="ky-KG"/>
              </w:rPr>
              <w:t>чейин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0189D">
              <w:rPr>
                <w:rFonts w:ascii="Times New Roman" w:hAnsi="Times New Roman" w:cs="Times New Roman"/>
                <w:lang w:val="ky-KG"/>
              </w:rPr>
              <w:t>жөнөтүшү керек:</w:t>
            </w:r>
            <w:r w:rsidR="008B3825" w:rsidRPr="00E0189D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796153" w:rsidRPr="00E0189D">
              <w:rPr>
                <w:rFonts w:ascii="Times New Roman" w:hAnsi="Times New Roman" w:cs="Times New Roman"/>
                <w:lang w:val="ky-KG"/>
              </w:rPr>
              <w:t xml:space="preserve"> до </w:t>
            </w:r>
            <w:r w:rsidR="00796153" w:rsidRPr="00E0189D">
              <w:rPr>
                <w:rFonts w:ascii="Times New Roman" w:hAnsi="Times New Roman" w:cs="Times New Roman"/>
                <w:b/>
                <w:bCs/>
                <w:lang w:val="ky-KG"/>
              </w:rPr>
              <w:t xml:space="preserve">14:00 часов (по Бишкекскому времени) </w:t>
            </w:r>
            <w:r w:rsidR="00DC2276">
              <w:rPr>
                <w:rFonts w:ascii="Times New Roman" w:hAnsi="Times New Roman" w:cs="Times New Roman"/>
                <w:b/>
                <w:bCs/>
                <w:lang w:val="ky-KG"/>
              </w:rPr>
              <w:t>24</w:t>
            </w:r>
            <w:r w:rsidR="00796153" w:rsidRPr="00E0189D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ноября 2025 года.</w:t>
            </w:r>
            <w:r w:rsidR="00796153" w:rsidRPr="00E0189D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  <w:p w14:paraId="11AFAE73" w14:textId="238BC807" w:rsidR="00796153" w:rsidRPr="00D0693A" w:rsidRDefault="00D0693A" w:rsidP="00CF7F96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Техникалык тапшырма ушул конкурс документациясына тиркелген.</w:t>
            </w:r>
          </w:p>
        </w:tc>
      </w:tr>
      <w:tr w:rsidR="000E569A" w:rsidRPr="00930C25" w14:paraId="42118745" w14:textId="77777777" w:rsidTr="00B563F7">
        <w:trPr>
          <w:trHeight w:val="710"/>
        </w:trPr>
        <w:tc>
          <w:tcPr>
            <w:tcW w:w="2875" w:type="dxa"/>
          </w:tcPr>
          <w:p w14:paraId="4D888F49" w14:textId="1E2A079B" w:rsidR="00796153" w:rsidRPr="005323E7" w:rsidRDefault="00E0189D" w:rsidP="00CF7F96">
            <w:pPr>
              <w:contextualSpacing/>
              <w:jc w:val="both"/>
              <w:rPr>
                <w:rStyle w:val="afb"/>
                <w:rFonts w:ascii="Times New Roman" w:hAnsi="Times New Roman" w:cs="Times New Roman"/>
                <w:lang w:val="ru-RU"/>
              </w:rPr>
            </w:pPr>
            <w:r w:rsidRPr="00E0189D">
              <w:rPr>
                <w:rStyle w:val="afb"/>
                <w:rFonts w:ascii="Times New Roman" w:hAnsi="Times New Roman" w:cs="Times New Roman"/>
                <w:lang w:val="ru-RU"/>
              </w:rPr>
              <w:t>М</w:t>
            </w:r>
            <w:r w:rsidRPr="00E0189D">
              <w:rPr>
                <w:rStyle w:val="afb"/>
                <w:rFonts w:ascii="Times New Roman" w:hAnsi="Times New Roman" w:cs="Times New Roman"/>
                <w:lang w:val="ky-KG"/>
              </w:rPr>
              <w:t>аанилүү</w:t>
            </w:r>
            <w:r w:rsidR="00796153" w:rsidRPr="005323E7">
              <w:rPr>
                <w:rStyle w:val="afb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69" w:type="dxa"/>
          </w:tcPr>
          <w:p w14:paraId="11787288" w14:textId="5052FF94" w:rsidR="00CF2777" w:rsidRPr="005323E7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ky-KG"/>
              </w:rPr>
              <w:t>Ж</w:t>
            </w:r>
            <w:r w:rsidRPr="00D0693A">
              <w:rPr>
                <w:rFonts w:ascii="Times New Roman" w:hAnsi="Times New Roman" w:cs="Times New Roman"/>
                <w:lang w:val="ru-RU"/>
              </w:rPr>
              <w:t xml:space="preserve">өнөтүлгөн каттын (сунуштун) көлөмү </w:t>
            </w: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25 МБдан ашпашы керек</w:t>
            </w:r>
            <w:r w:rsidRPr="00D0693A">
              <w:rPr>
                <w:rFonts w:ascii="Times New Roman" w:hAnsi="Times New Roman" w:cs="Times New Roman"/>
                <w:lang w:val="ru-RU"/>
              </w:rPr>
              <w:t>.</w:t>
            </w:r>
            <w:r w:rsidR="00CF2777" w:rsidRPr="005323E7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908AB46" w14:textId="77777777" w:rsidR="00D0693A" w:rsidRPr="00D0693A" w:rsidRDefault="00D0693A" w:rsidP="00D0693A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Эгерде тиркемелердин көлөмү 25 МБдан ашса, анда конкурстук өтүнмө бөлүктөргө бөлүнүп, каттын темасында төмөнкүдөй көрсөтүлүшү керек:</w:t>
            </w:r>
          </w:p>
          <w:p w14:paraId="5C9F82DB" w14:textId="77777777" w:rsidR="00D0693A" w:rsidRPr="00D0693A" w:rsidRDefault="00D0693A" w:rsidP="00D0693A">
            <w:pPr>
              <w:numPr>
                <w:ilvl w:val="0"/>
                <w:numId w:val="14"/>
              </w:numPr>
              <w:tabs>
                <w:tab w:val="clear" w:pos="720"/>
                <w:tab w:val="left" w:pos="-1440"/>
                <w:tab w:val="left" w:pos="-720"/>
              </w:tabs>
              <w:spacing w:line="240" w:lineRule="atLeast"/>
              <w:ind w:left="4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аталышы)» 1-бөлүк</w:t>
            </w:r>
          </w:p>
          <w:p w14:paraId="6E6BF115" w14:textId="20DEC499" w:rsidR="00D0693A" w:rsidRPr="00D0693A" w:rsidRDefault="00D0693A" w:rsidP="00D0693A">
            <w:pPr>
              <w:numPr>
                <w:ilvl w:val="0"/>
                <w:numId w:val="14"/>
              </w:numPr>
              <w:tabs>
                <w:tab w:val="clear" w:pos="720"/>
                <w:tab w:val="left" w:pos="-1440"/>
                <w:tab w:val="left" w:pos="-720"/>
              </w:tabs>
              <w:spacing w:line="240" w:lineRule="atLeast"/>
              <w:ind w:left="4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 xml:space="preserve">«Квалификациялык жана техникалык сунуштар (катышуучунун аталышы)» 2-бөлүк жана </w:t>
            </w:r>
            <w:r>
              <w:rPr>
                <w:rFonts w:ascii="Times New Roman" w:hAnsi="Times New Roman" w:cs="Times New Roman"/>
                <w:lang w:val="ru-RU"/>
              </w:rPr>
              <w:t>у.с</w:t>
            </w:r>
            <w:r w:rsidRPr="00D0693A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E129E5C" w14:textId="77777777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71D0B49" w14:textId="631E1B97" w:rsidR="00CF2777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Документтерди булут сактагычтарга жүктөп, андан соң шилтеме жөнөтүү тыюу салынат, анткени мындай шилтемелердин мөөнөтү өтүп кетиши мүмкүн.</w:t>
            </w:r>
          </w:p>
          <w:p w14:paraId="701D1C47" w14:textId="77777777" w:rsidR="00D0693A" w:rsidRPr="00D0693A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5163FA" w14:textId="2FD1E4FE" w:rsidR="00CF2777" w:rsidRPr="00D0693A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Конкурстук өтүнмө эки пакет документтен турушу керек.</w:t>
            </w:r>
          </w:p>
          <w:p w14:paraId="1402DDB8" w14:textId="77777777" w:rsidR="00D0693A" w:rsidRPr="005323E7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752963" w14:textId="7C3AFEC6" w:rsidR="00CF2777" w:rsidRPr="005323E7" w:rsidRDefault="00D0693A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1-пакет документтер</w:t>
            </w:r>
            <w:r w:rsidR="00CF2777" w:rsidRPr="005323E7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58C1A450" w14:textId="45245A95" w:rsidR="00CF2777" w:rsidRPr="005323E7" w:rsidRDefault="00CF2777" w:rsidP="00CF277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5323E7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D0693A" w:rsidRPr="00D0693A">
              <w:rPr>
                <w:rFonts w:ascii="Times New Roman" w:hAnsi="Times New Roman" w:cs="Times New Roman"/>
                <w:lang w:val="ru-RU"/>
              </w:rPr>
              <w:t>Катышуучунун квалификациялык жана техникалык сунуштары</w:t>
            </w:r>
            <w:r w:rsidRPr="005323E7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6CBD56C" w14:textId="7A718328" w:rsidR="00FC0C6F" w:rsidRPr="00D0693A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Бул пакетте конкурстук сунуштун баасы же бааны ачып бере турган башка маалыматтар көрсөтүлбөшү керек.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Эгерде катышуучу 1-пакетте өз сунушунун баасын көрсөтсө, мындай өтүнмө четке кагылат.</w:t>
            </w:r>
          </w:p>
          <w:p w14:paraId="6614D500" w14:textId="77777777" w:rsidR="00D0693A" w:rsidRPr="005323E7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4C77CCF" w14:textId="131FF0D6" w:rsidR="00FC0C6F" w:rsidRPr="005323E7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2-пакет документтер</w:t>
            </w:r>
            <w:r w:rsidR="00FC0C6F" w:rsidRPr="005323E7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  <w:p w14:paraId="69F64D05" w14:textId="77777777" w:rsidR="00D0693A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2. Каттын темасы төмөнкүдөй көрсөтүлүшү керек:</w:t>
            </w:r>
          </w:p>
          <w:p w14:paraId="49CB920A" w14:textId="77777777" w:rsidR="00D0693A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«Сунуш баасы (катышуучунун аталышы)»</w:t>
            </w:r>
          </w:p>
          <w:p w14:paraId="7F755D4A" w14:textId="500DE7C3" w:rsidR="00D0693A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Каттын мазмуну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сыр сөз </w:t>
            </w: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менен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корголушу</w:t>
            </w: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керек.</w:t>
            </w:r>
          </w:p>
          <w:p w14:paraId="3A810E59" w14:textId="77777777" w:rsidR="00796153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Сыр сөз </w:t>
            </w:r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t>катышуучу биринчи этаптан өткөн учурда суралат.</w:t>
            </w:r>
          </w:p>
          <w:p w14:paraId="7D36109D" w14:textId="77777777" w:rsidR="00D0693A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C7D6828" w14:textId="40810266" w:rsidR="00D0693A" w:rsidRPr="005323E7" w:rsidRDefault="00D0693A" w:rsidP="00FC0C6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0E569A" w:rsidRPr="00930C25" w14:paraId="373FA188" w14:textId="77777777" w:rsidTr="00B563F7">
        <w:tc>
          <w:tcPr>
            <w:tcW w:w="2875" w:type="dxa"/>
            <w:vMerge w:val="restart"/>
          </w:tcPr>
          <w:p w14:paraId="357F3982" w14:textId="64AC4F25" w:rsidR="00612C4A" w:rsidRPr="005323E7" w:rsidRDefault="00D0693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D0693A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Катышуу өтүнмөсү төмөнкү документтерди камтууга тийиш</w:t>
            </w:r>
            <w:r w:rsidR="00612C4A" w:rsidRPr="005323E7"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  <w:bookmarkEnd w:id="0"/>
          </w:p>
        </w:tc>
        <w:tc>
          <w:tcPr>
            <w:tcW w:w="7369" w:type="dxa"/>
          </w:tcPr>
          <w:p w14:paraId="6CCE0917" w14:textId="3AED5372" w:rsidR="00612C4A" w:rsidRPr="00D0693A" w:rsidRDefault="00D0693A" w:rsidP="00CF7F96">
            <w:pPr>
              <w:tabs>
                <w:tab w:val="left" w:pos="161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eastAsia="Times New Roman" w:hAnsi="Times New Roman" w:cs="Times New Roman"/>
                <w:lang w:val="ru-RU" w:eastAsia="zh-CN"/>
              </w:rPr>
              <w:t>Конкурска катышууга кызыкдар экендигин тастыктаган кат.</w:t>
            </w:r>
          </w:p>
        </w:tc>
      </w:tr>
      <w:tr w:rsidR="000E569A" w:rsidRPr="00930C25" w14:paraId="5552D7AB" w14:textId="77777777" w:rsidTr="00B563F7">
        <w:tc>
          <w:tcPr>
            <w:tcW w:w="2875" w:type="dxa"/>
            <w:vMerge/>
          </w:tcPr>
          <w:p w14:paraId="1F24A0B8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69" w:type="dxa"/>
          </w:tcPr>
          <w:p w14:paraId="5B36832A" w14:textId="4238EE05" w:rsidR="00D0693A" w:rsidRPr="005323E7" w:rsidRDefault="00D0693A" w:rsidP="00CF7F96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0693A">
              <w:rPr>
                <w:rFonts w:ascii="Times New Roman" w:hAnsi="Times New Roman" w:cs="Times New Roman"/>
                <w:lang w:val="ru-RU"/>
              </w:rPr>
              <w:t>Кеминде 2 (эки) окшош келишимди аткарган тажрыйбага ээ болуу. Тастыктоочу документтерди берүү керек: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693A">
              <w:rPr>
                <w:rFonts w:ascii="Times New Roman" w:hAnsi="Times New Roman" w:cs="Times New Roman"/>
                <w:lang w:val="ru-RU"/>
              </w:rPr>
              <w:t>окшош келишимдер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Pr="00D0693A">
              <w:rPr>
                <w:rFonts w:ascii="Times New Roman" w:hAnsi="Times New Roman" w:cs="Times New Roman"/>
                <w:lang w:val="ru-RU"/>
              </w:rPr>
              <w:t xml:space="preserve"> конкурстук сунуштун суммасынан кем эмес суммада,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693A">
              <w:rPr>
                <w:rFonts w:ascii="Times New Roman" w:hAnsi="Times New Roman" w:cs="Times New Roman"/>
                <w:lang w:val="ru-RU"/>
              </w:rPr>
              <w:t>кабыл алуу-тапшыруу актылары,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693A">
              <w:rPr>
                <w:rFonts w:ascii="Times New Roman" w:hAnsi="Times New Roman" w:cs="Times New Roman"/>
                <w:lang w:val="ru-RU"/>
              </w:rPr>
              <w:t>эсеп-фактуралар,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0693A">
              <w:rPr>
                <w:rFonts w:ascii="Times New Roman" w:hAnsi="Times New Roman" w:cs="Times New Roman"/>
                <w:lang w:val="ru-RU"/>
              </w:rPr>
              <w:t>мурунку буйрутмачылардан алынган пикирлер жана сунуштар.</w:t>
            </w:r>
          </w:p>
        </w:tc>
      </w:tr>
      <w:tr w:rsidR="000E569A" w:rsidRPr="00930C25" w14:paraId="016385E7" w14:textId="77777777" w:rsidTr="00B563F7">
        <w:tc>
          <w:tcPr>
            <w:tcW w:w="2875" w:type="dxa"/>
            <w:vMerge/>
          </w:tcPr>
          <w:p w14:paraId="6628AD29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69" w:type="dxa"/>
          </w:tcPr>
          <w:p w14:paraId="154158DA" w14:textId="71CB75ED" w:rsidR="00B563F7" w:rsidRPr="00B563F7" w:rsidRDefault="00B563F7" w:rsidP="00B563F7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Кыргыз Республикасынын резиденттери үчүн: Социалдык фонддон карыздын жоктугу тууралуу маалымкаттын түп нускасы</w:t>
            </w:r>
            <w:r>
              <w:rPr>
                <w:rFonts w:ascii="Times New Roman" w:hAnsi="Times New Roman" w:cs="Times New Roman"/>
                <w:lang w:val="ru-RU"/>
              </w:rPr>
              <w:t>нын</w:t>
            </w:r>
            <w:r w:rsidRPr="00B563F7">
              <w:rPr>
                <w:rFonts w:ascii="Times New Roman" w:hAnsi="Times New Roman" w:cs="Times New Roman"/>
                <w:lang w:val="ru-RU"/>
              </w:rPr>
              <w:t xml:space="preserve"> скан</w:t>
            </w:r>
            <w:r>
              <w:rPr>
                <w:rFonts w:ascii="Times New Roman" w:hAnsi="Times New Roman" w:cs="Times New Roman"/>
                <w:lang w:val="ru-RU"/>
              </w:rPr>
              <w:t xml:space="preserve"> көчүрмөсү</w:t>
            </w:r>
            <w:r w:rsidRPr="00B563F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160CBAB6" w14:textId="0C7EA2A4" w:rsidR="00612C4A" w:rsidRPr="005323E7" w:rsidRDefault="00B563F7" w:rsidP="00B563F7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Кыргыз Республикасынын резиденти эмес катышуучулар үчүн: Резидент эмес тараптын өлкөсүнүн мыйзамдарына ылайык талаптарга ылайык документтер.</w:t>
            </w:r>
          </w:p>
        </w:tc>
      </w:tr>
      <w:tr w:rsidR="000E569A" w:rsidRPr="00930C25" w14:paraId="44CF9312" w14:textId="77777777" w:rsidTr="00B563F7">
        <w:tc>
          <w:tcPr>
            <w:tcW w:w="2875" w:type="dxa"/>
            <w:vMerge/>
          </w:tcPr>
          <w:p w14:paraId="6214A1B8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69" w:type="dxa"/>
          </w:tcPr>
          <w:p w14:paraId="1FA15B8F" w14:textId="20AE19B4" w:rsidR="00B563F7" w:rsidRPr="00B563F7" w:rsidRDefault="00B563F7" w:rsidP="00B563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2023–2024-жылдар үчүн каржылык отчеттуулуктун түп нускасы</w:t>
            </w:r>
            <w:r>
              <w:rPr>
                <w:rFonts w:ascii="Times New Roman" w:hAnsi="Times New Roman" w:cs="Times New Roman"/>
                <w:lang w:val="ru-RU"/>
              </w:rPr>
              <w:t>нын</w:t>
            </w:r>
            <w:r w:rsidRPr="00B563F7">
              <w:rPr>
                <w:rFonts w:ascii="Times New Roman" w:hAnsi="Times New Roman" w:cs="Times New Roman"/>
                <w:lang w:val="ru-RU"/>
              </w:rPr>
              <w:t xml:space="preserve"> скан</w:t>
            </w:r>
            <w:r>
              <w:rPr>
                <w:rFonts w:ascii="Times New Roman" w:hAnsi="Times New Roman" w:cs="Times New Roman"/>
                <w:lang w:val="ru-RU"/>
              </w:rPr>
              <w:t xml:space="preserve"> көчүрмөсү</w:t>
            </w:r>
            <w:r w:rsidRPr="00B563F7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284F48D" w14:textId="77777777" w:rsidR="00B563F7" w:rsidRPr="00B563F7" w:rsidRDefault="00B563F7" w:rsidP="00B563F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Бухгалтердик баланс;</w:t>
            </w:r>
          </w:p>
          <w:p w14:paraId="21A6BB29" w14:textId="77777777" w:rsidR="00B563F7" w:rsidRPr="00B563F7" w:rsidRDefault="00B563F7" w:rsidP="00B563F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Кирешелер жана чыгашалар боюнча отчет;</w:t>
            </w:r>
          </w:p>
          <w:p w14:paraId="1466E9FD" w14:textId="77777777" w:rsidR="00B563F7" w:rsidRPr="00B563F7" w:rsidRDefault="00B563F7" w:rsidP="00B563F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Акча каражаттарынын кыймылы боюнча отчет;</w:t>
            </w:r>
          </w:p>
          <w:p w14:paraId="4B2B5D6F" w14:textId="77777777" w:rsidR="00B563F7" w:rsidRPr="00B563F7" w:rsidRDefault="00B563F7" w:rsidP="00B563F7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Капиталдагы өзгөрүүлөр боюнча отчет.</w:t>
            </w:r>
          </w:p>
          <w:p w14:paraId="00A7EA2E" w14:textId="6DCA8031" w:rsidR="00B563F7" w:rsidRPr="005323E7" w:rsidRDefault="00B563F7" w:rsidP="00B563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63F7">
              <w:rPr>
                <w:rFonts w:ascii="Times New Roman" w:hAnsi="Times New Roman" w:cs="Times New Roman"/>
                <w:lang w:val="ru-RU"/>
              </w:rPr>
              <w:t>Же болбосо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563F7">
              <w:rPr>
                <w:rFonts w:ascii="Times New Roman" w:hAnsi="Times New Roman" w:cs="Times New Roman"/>
                <w:lang w:val="ru-RU"/>
              </w:rPr>
              <w:t>2023–2024-жылдар үчүн Бирдиктүү салык декларациясы.</w:t>
            </w:r>
          </w:p>
        </w:tc>
      </w:tr>
      <w:tr w:rsidR="000E569A" w:rsidRPr="00930C25" w14:paraId="253FDD1B" w14:textId="77777777" w:rsidTr="00B563F7">
        <w:tc>
          <w:tcPr>
            <w:tcW w:w="2875" w:type="dxa"/>
            <w:vMerge/>
          </w:tcPr>
          <w:p w14:paraId="6A49E165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69" w:type="dxa"/>
          </w:tcPr>
          <w:p w14:paraId="2F58CC6A" w14:textId="37A6CCEC" w:rsidR="00612C4A" w:rsidRPr="00B563F7" w:rsidRDefault="00B563F7" w:rsidP="00B563F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B563F7">
              <w:rPr>
                <w:rFonts w:ascii="Times New Roman" w:eastAsia="Times New Roman" w:hAnsi="Times New Roman" w:cs="Times New Roman"/>
                <w:lang w:val="ru-RU" w:eastAsia="zh-CN"/>
              </w:rPr>
              <w:t>Катышуучу тарабынан тастыкталган жетекчинин ыйгарым укуктарын ырастаган документтердин көчүрмөсүн берүү керек</w:t>
            </w:r>
            <w:r>
              <w:rPr>
                <w:rFonts w:ascii="Times New Roman" w:eastAsia="Times New Roman" w:hAnsi="Times New Roman" w:cs="Times New Roman"/>
                <w:lang w:val="ru-RU" w:eastAsia="zh-CN"/>
              </w:rPr>
              <w:t xml:space="preserve"> (</w:t>
            </w:r>
            <w:r w:rsidRPr="00B563F7">
              <w:rPr>
                <w:rFonts w:ascii="Times New Roman" w:eastAsia="Times New Roman" w:hAnsi="Times New Roman" w:cs="Times New Roman"/>
                <w:lang w:val="ru-RU" w:eastAsia="zh-CN"/>
              </w:rPr>
              <w:t>жетекчини дайындоо тууралуу буйрук, катышуучулардын жыйынынын протоколунан үзүндү, юридикалык жактын жалгыз катышуучусунун чечими</w:t>
            </w:r>
            <w:r>
              <w:rPr>
                <w:rFonts w:ascii="Times New Roman" w:eastAsia="Times New Roman" w:hAnsi="Times New Roman" w:cs="Times New Roman"/>
                <w:lang w:val="ru-RU" w:eastAsia="zh-CN"/>
              </w:rPr>
              <w:t>).</w:t>
            </w:r>
          </w:p>
          <w:p w14:paraId="7CA6C77C" w14:textId="0A4E30FB" w:rsidR="00612C4A" w:rsidRPr="005323E7" w:rsidRDefault="00B563F7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B563F7">
              <w:rPr>
                <w:rFonts w:ascii="Times New Roman" w:eastAsia="Times New Roman" w:hAnsi="Times New Roman" w:cs="Times New Roman"/>
                <w:lang w:val="ru-RU" w:eastAsia="zh-CN"/>
              </w:rPr>
              <w:t>Эгерде катышуучунун атынан башка адам иш алып барса — келишимдерге жана башка документтерге кол коюу укугуна ээ болгон адамга берилген ишеним каттын тиешелүү түрдө тастыкталган көчүрмөсү берилүүгө тийиш.</w:t>
            </w:r>
          </w:p>
        </w:tc>
      </w:tr>
      <w:tr w:rsidR="000E569A" w:rsidRPr="00930C25" w14:paraId="301FDE3A" w14:textId="77777777" w:rsidTr="00B563F7">
        <w:tc>
          <w:tcPr>
            <w:tcW w:w="2875" w:type="dxa"/>
            <w:vMerge/>
          </w:tcPr>
          <w:p w14:paraId="1E120E6E" w14:textId="77777777" w:rsidR="00612C4A" w:rsidRPr="005323E7" w:rsidRDefault="00612C4A" w:rsidP="00CF7F96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69" w:type="dxa"/>
          </w:tcPr>
          <w:p w14:paraId="35C05F96" w14:textId="67B58B50" w:rsidR="00612C4A" w:rsidRPr="00EF3035" w:rsidRDefault="00B563F7" w:rsidP="00CF7F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F3035">
              <w:rPr>
                <w:rFonts w:ascii="Times New Roman" w:hAnsi="Times New Roman" w:cs="Times New Roman"/>
                <w:lang w:val="ru-RU"/>
              </w:rPr>
              <w:t>Аффилирленгендиктин жоктугу тууралуу жазма тастыктоо, ошондой эле бенефициардык ээлер тууралуу маалымат.</w:t>
            </w:r>
          </w:p>
        </w:tc>
      </w:tr>
      <w:tr w:rsidR="000E569A" w:rsidRPr="00930C25" w14:paraId="4D82AAEA" w14:textId="77777777" w:rsidTr="00B563F7">
        <w:tc>
          <w:tcPr>
            <w:tcW w:w="2875" w:type="dxa"/>
            <w:vMerge/>
          </w:tcPr>
          <w:p w14:paraId="519D1DA7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69" w:type="dxa"/>
          </w:tcPr>
          <w:p w14:paraId="13876D8E" w14:textId="57844222" w:rsidR="00612C4A" w:rsidRPr="00EF3035" w:rsidRDefault="00B563F7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EF3035">
              <w:rPr>
                <w:rFonts w:ascii="Times New Roman" w:eastAsia="Times New Roman" w:hAnsi="Times New Roman" w:cs="Times New Roman"/>
                <w:lang w:val="ru-RU" w:eastAsia="zh-CN"/>
              </w:rPr>
              <w:t>Юридикалык жактын/жеке ишкердин катталгандыгы тууралуу күбөлүктүн/маалымкаттын скан көчүрмөсү.</w:t>
            </w:r>
          </w:p>
        </w:tc>
      </w:tr>
      <w:tr w:rsidR="000E569A" w:rsidRPr="00930C25" w14:paraId="14822DC2" w14:textId="77777777" w:rsidTr="00B563F7">
        <w:tc>
          <w:tcPr>
            <w:tcW w:w="2875" w:type="dxa"/>
            <w:vMerge/>
          </w:tcPr>
          <w:p w14:paraId="28E3B40B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69" w:type="dxa"/>
          </w:tcPr>
          <w:p w14:paraId="427EC617" w14:textId="1B239C5D" w:rsidR="00612C4A" w:rsidRPr="00EF3035" w:rsidRDefault="00B563F7" w:rsidP="00CF7F96">
            <w:pPr>
              <w:spacing w:before="100" w:beforeAutospacing="1"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EF3035">
              <w:rPr>
                <w:rFonts w:ascii="Times New Roman" w:eastAsia="Times New Roman" w:hAnsi="Times New Roman" w:cs="Times New Roman"/>
                <w:lang w:val="ru-RU" w:eastAsia="zh-CN"/>
              </w:rPr>
              <w:t>Негизги ишмердүүлүктүн түрүн аныктаган документтин скан көчүрмөсү (Устав же башка документтер, эгер бар болсо).</w:t>
            </w:r>
          </w:p>
        </w:tc>
      </w:tr>
      <w:tr w:rsidR="000E569A" w:rsidRPr="00930C25" w14:paraId="25E96CEB" w14:textId="77777777" w:rsidTr="00B563F7">
        <w:tc>
          <w:tcPr>
            <w:tcW w:w="2875" w:type="dxa"/>
            <w:vMerge/>
          </w:tcPr>
          <w:p w14:paraId="6122374D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69" w:type="dxa"/>
          </w:tcPr>
          <w:p w14:paraId="78B07E47" w14:textId="6FFC6761" w:rsidR="00612C4A" w:rsidRPr="00EF3035" w:rsidRDefault="00B563F7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EF3035">
              <w:rPr>
                <w:rFonts w:ascii="Times New Roman" w:eastAsia="Times New Roman" w:hAnsi="Times New Roman" w:cs="Times New Roman"/>
                <w:lang w:val="ru-RU" w:eastAsia="zh-CN"/>
              </w:rPr>
              <w:t>Тийиштүү түрдө толтурулган тиркемелерди берүү — ыйгарым укуктуу өкүлдүн колу жана уюмдун мөөрү менен</w:t>
            </w:r>
            <w:r w:rsidR="00612C4A" w:rsidRPr="00EF303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. </w:t>
            </w:r>
            <w:r w:rsidRPr="00EF3035">
              <w:rPr>
                <w:rFonts w:ascii="Times New Roman" w:eastAsia="Times New Roman" w:hAnsi="Times New Roman" w:cs="Times New Roman"/>
                <w:lang w:val="ru-RU" w:eastAsia="zh-CN"/>
              </w:rPr>
              <w:t>Баалар тууралуу маалымат камтылган формалар 2-пакет документтердин курамында, баа сунушу менен кошо берилүүгө тийиш.</w:t>
            </w:r>
          </w:p>
        </w:tc>
      </w:tr>
      <w:tr w:rsidR="000E569A" w:rsidRPr="00930C25" w14:paraId="55FF22FB" w14:textId="77777777" w:rsidTr="00B563F7">
        <w:tc>
          <w:tcPr>
            <w:tcW w:w="2875" w:type="dxa"/>
            <w:vMerge/>
          </w:tcPr>
          <w:p w14:paraId="3814B333" w14:textId="77777777" w:rsidR="00612C4A" w:rsidRPr="005323E7" w:rsidRDefault="00612C4A" w:rsidP="00CF7F9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69" w:type="dxa"/>
          </w:tcPr>
          <w:p w14:paraId="0D2B6CF1" w14:textId="5C64F68C" w:rsidR="00612C4A" w:rsidRPr="00EF3035" w:rsidRDefault="00B563F7" w:rsidP="00CF7F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EF3035">
              <w:rPr>
                <w:rFonts w:ascii="Times New Roman" w:eastAsia="Times New Roman" w:hAnsi="Times New Roman" w:cs="Times New Roman"/>
                <w:lang w:val="ru-RU" w:eastAsia="zh-CN"/>
              </w:rPr>
              <w:t>Эгерде дилер же дистрибьютер катышса — завод-өндүрүүчү тарабынан берилген авторизациялык кат талап кылынат.</w:t>
            </w:r>
          </w:p>
        </w:tc>
      </w:tr>
      <w:tr w:rsidR="000E569A" w:rsidRPr="00930C25" w14:paraId="035DDDC2" w14:textId="77777777" w:rsidTr="00B563F7">
        <w:tc>
          <w:tcPr>
            <w:tcW w:w="2875" w:type="dxa"/>
            <w:hideMark/>
          </w:tcPr>
          <w:p w14:paraId="39FB70F3" w14:textId="060B8909" w:rsidR="00B563F7" w:rsidRPr="00B563F7" w:rsidRDefault="00B563F7" w:rsidP="00B563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1- пакет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 xml:space="preserve"> </w:t>
            </w:r>
            <w:r w:rsidRPr="00B563F7">
              <w:rPr>
                <w:rFonts w:ascii="Times New Roman" w:eastAsia="Times New Roman" w:hAnsi="Times New Roman" w:cs="Times New Roman"/>
                <w:b/>
                <w:bCs/>
              </w:rPr>
              <w:t>документтерди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 xml:space="preserve"> </w:t>
            </w:r>
            <w:r w:rsidRPr="00B563F7">
              <w:rPr>
                <w:rFonts w:ascii="Times New Roman" w:eastAsia="Times New Roman" w:hAnsi="Times New Roman" w:cs="Times New Roman"/>
                <w:b/>
                <w:bCs/>
              </w:rPr>
              <w:t>баалоо критерийлер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>:</w:t>
            </w:r>
          </w:p>
        </w:tc>
        <w:tc>
          <w:tcPr>
            <w:tcW w:w="0" w:type="auto"/>
            <w:hideMark/>
          </w:tcPr>
          <w:p w14:paraId="7E28EECB" w14:textId="721534A9" w:rsidR="00846E88" w:rsidRPr="00EF3035" w:rsidRDefault="000E569A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ky-KG"/>
              </w:rPr>
            </w:pPr>
            <w:r w:rsidRPr="00EF3035">
              <w:rPr>
                <w:rFonts w:ascii="Times New Roman" w:eastAsia="Times New Roman" w:hAnsi="Times New Roman" w:cs="Times New Roman"/>
                <w:lang w:val="ky-KG"/>
              </w:rPr>
              <w:t>Бардык квалификациялык жана техникалык талаптарга толук жооп берген сунуш тандоодон өткөн деп таанылат.</w:t>
            </w:r>
          </w:p>
        </w:tc>
      </w:tr>
      <w:tr w:rsidR="000E569A" w:rsidRPr="000E569A" w14:paraId="14665BE3" w14:textId="77777777" w:rsidTr="00B563F7">
        <w:tc>
          <w:tcPr>
            <w:tcW w:w="2875" w:type="dxa"/>
            <w:hideMark/>
          </w:tcPr>
          <w:p w14:paraId="43110044" w14:textId="11234BE4" w:rsidR="00846E88" w:rsidRPr="00846E88" w:rsidRDefault="000E569A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2- пакет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 xml:space="preserve"> </w:t>
            </w:r>
            <w:r w:rsidRPr="00B563F7">
              <w:rPr>
                <w:rFonts w:ascii="Times New Roman" w:eastAsia="Times New Roman" w:hAnsi="Times New Roman" w:cs="Times New Roman"/>
                <w:b/>
                <w:bCs/>
              </w:rPr>
              <w:t>документтерди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 xml:space="preserve"> </w:t>
            </w:r>
            <w:r w:rsidRPr="00B563F7">
              <w:rPr>
                <w:rFonts w:ascii="Times New Roman" w:eastAsia="Times New Roman" w:hAnsi="Times New Roman" w:cs="Times New Roman"/>
                <w:b/>
                <w:bCs/>
              </w:rPr>
              <w:t>баалоо критерийлер</w:t>
            </w:r>
            <w:r>
              <w:rPr>
                <w:rFonts w:ascii="Times New Roman" w:eastAsia="Times New Roman" w:hAnsi="Times New Roman" w:cs="Times New Roman"/>
                <w:b/>
                <w:bCs/>
                <w:lang w:val="ky-KG"/>
              </w:rPr>
              <w:t>:</w:t>
            </w:r>
          </w:p>
        </w:tc>
        <w:tc>
          <w:tcPr>
            <w:tcW w:w="0" w:type="auto"/>
            <w:hideMark/>
          </w:tcPr>
          <w:p w14:paraId="7E4411A8" w14:textId="4210F7D8" w:rsidR="00846E88" w:rsidRPr="00EF3035" w:rsidRDefault="000E569A" w:rsidP="00846E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F3035">
              <w:rPr>
                <w:rFonts w:ascii="Times New Roman" w:eastAsia="Times New Roman" w:hAnsi="Times New Roman" w:cs="Times New Roman"/>
                <w:lang w:val="ru-RU"/>
              </w:rPr>
              <w:t>Товардын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колдонуу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циклы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эске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алуу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менен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эң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төмөнкү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бааланган</w:t>
            </w:r>
            <w:r w:rsidRPr="00EF3035">
              <w:rPr>
                <w:rFonts w:ascii="Times New Roman" w:eastAsia="Times New Roman" w:hAnsi="Times New Roman" w:cs="Times New Roman"/>
              </w:rPr>
              <w:t xml:space="preserve"> </w:t>
            </w:r>
            <w:r w:rsidRPr="00EF3035">
              <w:rPr>
                <w:rFonts w:ascii="Times New Roman" w:eastAsia="Times New Roman" w:hAnsi="Times New Roman" w:cs="Times New Roman"/>
                <w:lang w:val="ru-RU"/>
              </w:rPr>
              <w:t>нарк</w:t>
            </w:r>
            <w:r w:rsidRPr="00EF3035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96153" w:rsidRPr="000E569A" w14:paraId="3F723A2B" w14:textId="77777777" w:rsidTr="00B563F7">
        <w:tc>
          <w:tcPr>
            <w:tcW w:w="10246" w:type="dxa"/>
            <w:gridSpan w:val="2"/>
          </w:tcPr>
          <w:p w14:paraId="2E02E0AE" w14:textId="7C114E07" w:rsidR="00796153" w:rsidRPr="000E569A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0E569A">
              <w:rPr>
                <w:sz w:val="22"/>
                <w:szCs w:val="22"/>
                <w:lang w:val="ru-RU"/>
              </w:rPr>
              <w:t>Буйрутмачы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каалаган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сунушту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же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бардык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сунуштарды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кабыл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алууга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же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четке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кагууга</w:t>
            </w:r>
            <w:r w:rsidRPr="000E569A">
              <w:rPr>
                <w:sz w:val="22"/>
                <w:szCs w:val="22"/>
              </w:rPr>
              <w:t xml:space="preserve">, </w:t>
            </w:r>
            <w:r w:rsidRPr="000E569A">
              <w:rPr>
                <w:sz w:val="22"/>
                <w:szCs w:val="22"/>
                <w:lang w:val="ru-RU"/>
              </w:rPr>
              <w:t>ошондой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эле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келишим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ыйгарылганга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чейин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тандоо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процессин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каалаган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убакта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токтотууга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укуктуу</w:t>
            </w:r>
            <w:r w:rsidRPr="000E569A">
              <w:rPr>
                <w:sz w:val="22"/>
                <w:szCs w:val="22"/>
              </w:rPr>
              <w:t xml:space="preserve">. </w:t>
            </w:r>
            <w:r w:rsidRPr="000E569A">
              <w:rPr>
                <w:sz w:val="22"/>
                <w:szCs w:val="22"/>
                <w:lang w:val="ru-RU"/>
              </w:rPr>
              <w:t>Бул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учурда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буйрутмачы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тиешелүү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катышуучулар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алдында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эч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кандай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милдеттенмелерди</w:t>
            </w:r>
            <w:r w:rsidRPr="000E569A">
              <w:rPr>
                <w:sz w:val="22"/>
                <w:szCs w:val="22"/>
              </w:rPr>
              <w:t xml:space="preserve"> </w:t>
            </w:r>
            <w:r w:rsidRPr="000E569A">
              <w:rPr>
                <w:sz w:val="22"/>
                <w:szCs w:val="22"/>
                <w:lang w:val="ru-RU"/>
              </w:rPr>
              <w:t>албайт</w:t>
            </w:r>
            <w:r w:rsidRPr="000E569A">
              <w:rPr>
                <w:sz w:val="22"/>
                <w:szCs w:val="22"/>
              </w:rPr>
              <w:t>.</w:t>
            </w:r>
          </w:p>
        </w:tc>
      </w:tr>
      <w:tr w:rsidR="00796153" w:rsidRPr="00930C25" w14:paraId="39D868A2" w14:textId="77777777" w:rsidTr="00B563F7">
        <w:tc>
          <w:tcPr>
            <w:tcW w:w="10246" w:type="dxa"/>
            <w:gridSpan w:val="2"/>
          </w:tcPr>
          <w:p w14:paraId="1C2E5DFD" w14:textId="56717111" w:rsidR="00796153" w:rsidRPr="000E569A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0E569A">
              <w:rPr>
                <w:rFonts w:eastAsia="Calibri"/>
                <w:sz w:val="22"/>
                <w:szCs w:val="22"/>
                <w:lang w:val="ru-RU"/>
              </w:rPr>
              <w:t>Конкурстук сунуш расмий бланкта даярдалышы керек.</w:t>
            </w:r>
          </w:p>
        </w:tc>
      </w:tr>
      <w:tr w:rsidR="00796153" w:rsidRPr="00930C25" w14:paraId="2705DC7F" w14:textId="77777777" w:rsidTr="00B563F7">
        <w:tc>
          <w:tcPr>
            <w:tcW w:w="10246" w:type="dxa"/>
            <w:gridSpan w:val="2"/>
          </w:tcPr>
          <w:p w14:paraId="5542C85B" w14:textId="77777777" w:rsidR="000E569A" w:rsidRPr="000E569A" w:rsidRDefault="000E569A" w:rsidP="000E569A">
            <w:pPr>
              <w:pStyle w:val="af0"/>
              <w:spacing w:before="240" w:after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0E569A">
              <w:rPr>
                <w:sz w:val="22"/>
                <w:szCs w:val="22"/>
                <w:lang w:val="ru-RU"/>
              </w:rPr>
              <w:t>Белгиленген мөөнөттөн кеч берилген конкурстук сунуштар кабыл алынбайт жана каралбайт.</w:t>
            </w:r>
          </w:p>
          <w:p w14:paraId="7E0D256B" w14:textId="77777777" w:rsidR="000E569A" w:rsidRPr="000E569A" w:rsidRDefault="000E569A" w:rsidP="000E569A">
            <w:pPr>
              <w:pStyle w:val="af0"/>
              <w:spacing w:before="240" w:after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0E569A">
              <w:rPr>
                <w:sz w:val="22"/>
                <w:szCs w:val="22"/>
                <w:lang w:val="ru-RU"/>
              </w:rPr>
              <w:t>Өз сунушун берип жатып, катышуучу Компаниянын талаптарында көрсөтүлгөн бардык шарттарга макул экендигин билдирет.</w:t>
            </w:r>
          </w:p>
          <w:p w14:paraId="59617C52" w14:textId="77777777" w:rsidR="000E569A" w:rsidRPr="00EF3035" w:rsidRDefault="000E569A" w:rsidP="000E569A">
            <w:pPr>
              <w:pStyle w:val="af0"/>
              <w:spacing w:before="240" w:after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EF3035">
              <w:rPr>
                <w:sz w:val="22"/>
                <w:szCs w:val="22"/>
                <w:lang w:val="ru-RU"/>
              </w:rPr>
              <w:t>Ар бир катышуучу тандоого бир гана конкурстук сунуш бере алат.</w:t>
            </w:r>
          </w:p>
          <w:p w14:paraId="0BEB38C6" w14:textId="0F5445F3" w:rsidR="000E569A" w:rsidRPr="000E569A" w:rsidRDefault="000E569A" w:rsidP="000E569A">
            <w:pPr>
              <w:pStyle w:val="af0"/>
              <w:spacing w:before="240" w:after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EF3035">
              <w:rPr>
                <w:sz w:val="22"/>
                <w:szCs w:val="22"/>
                <w:lang w:val="ru-RU"/>
              </w:rPr>
              <w:t>Конкурстук сунуштун мөөнөтү кеминде 60 календардык күн болушу керек</w:t>
            </w:r>
            <w:r w:rsidRPr="000E569A">
              <w:rPr>
                <w:sz w:val="22"/>
                <w:szCs w:val="22"/>
                <w:lang w:val="ru-RU"/>
              </w:rPr>
              <w:t>.</w:t>
            </w:r>
          </w:p>
          <w:p w14:paraId="0C2949EE" w14:textId="2F0C2A7C" w:rsidR="000E569A" w:rsidRPr="005323E7" w:rsidRDefault="000E569A" w:rsidP="000E569A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0E569A">
              <w:rPr>
                <w:sz w:val="22"/>
                <w:szCs w:val="22"/>
                <w:lang w:val="ru-RU"/>
              </w:rPr>
              <w:t>Конкурстук сунуштун мөөнөтү ичинде сунуштарга өзгөртүүлөрдү киргизүүгө жол берилбейт.</w:t>
            </w:r>
          </w:p>
        </w:tc>
      </w:tr>
      <w:tr w:rsidR="00796153" w:rsidRPr="00930C25" w14:paraId="476758B7" w14:textId="77777777" w:rsidTr="00B563F7">
        <w:tc>
          <w:tcPr>
            <w:tcW w:w="10246" w:type="dxa"/>
            <w:gridSpan w:val="2"/>
          </w:tcPr>
          <w:p w14:paraId="26E8ADFC" w14:textId="09399488" w:rsidR="000E569A" w:rsidRPr="00EF3035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rFonts w:eastAsiaTheme="minorEastAsia"/>
                <w:sz w:val="22"/>
                <w:szCs w:val="22"/>
                <w:lang w:val="ky-KG" w:eastAsia="ru-RU"/>
              </w:rPr>
            </w:pPr>
            <w:r w:rsidRPr="00EF3035">
              <w:rPr>
                <w:rFonts w:eastAsiaTheme="minorEastAsia"/>
                <w:sz w:val="22"/>
                <w:szCs w:val="22"/>
                <w:lang w:val="ky-KG" w:eastAsia="ru-RU"/>
              </w:rPr>
              <w:lastRenderedPageBreak/>
              <w:t xml:space="preserve">Тандоодон өткөн катышуучу келишимге кол коюудан мурун, келишимдин жалпы суммасынын 2% өлчөмүндө аткаруу кепилдигин накталай каражат түрүндө Кумтөр Голд Компани ЖАКтын </w:t>
            </w:r>
            <w:r w:rsidRPr="00EF3035">
              <w:rPr>
                <w:rFonts w:eastAsiaTheme="minorEastAsia"/>
                <w:b/>
                <w:bCs/>
                <w:sz w:val="22"/>
                <w:szCs w:val="22"/>
                <w:lang w:val="ky-KG" w:eastAsia="ru-RU"/>
              </w:rPr>
              <w:t>№2-тикемесинде</w:t>
            </w:r>
            <w:r w:rsidRPr="00EF3035">
              <w:rPr>
                <w:rFonts w:eastAsiaTheme="minorEastAsia"/>
                <w:sz w:val="22"/>
                <w:szCs w:val="22"/>
                <w:lang w:val="ky-KG" w:eastAsia="ru-RU"/>
              </w:rPr>
              <w:t xml:space="preserve"> көрсөтүлгөн эсебине берүүгө милдеттүү.</w:t>
            </w:r>
          </w:p>
        </w:tc>
      </w:tr>
      <w:tr w:rsidR="00796153" w:rsidRPr="00930C25" w14:paraId="7668CAE6" w14:textId="77777777" w:rsidTr="00B563F7">
        <w:tc>
          <w:tcPr>
            <w:tcW w:w="10246" w:type="dxa"/>
            <w:gridSpan w:val="2"/>
          </w:tcPr>
          <w:p w14:paraId="62C338D9" w14:textId="31D9412F" w:rsidR="000E569A" w:rsidRPr="00EF3035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EF3035">
              <w:rPr>
                <w:sz w:val="22"/>
                <w:szCs w:val="22"/>
                <w:lang w:val="ru-RU"/>
              </w:rPr>
              <w:t xml:space="preserve">Эгерде аванс төлөмү каралган болсо, анда жеңүүчү компания аванс төлөмүнүн өлчөмүнөн кем эмес суммада банктын </w:t>
            </w:r>
            <w:r w:rsidRPr="00EF3035">
              <w:rPr>
                <w:sz w:val="22"/>
                <w:szCs w:val="22"/>
              </w:rPr>
              <w:t>SWIFT</w:t>
            </w:r>
            <w:r w:rsidRPr="00EF3035">
              <w:rPr>
                <w:sz w:val="22"/>
                <w:szCs w:val="22"/>
                <w:lang w:val="ru-RU"/>
              </w:rPr>
              <w:t xml:space="preserve"> системасы аркылуу тастыкталган банктын кепилдигин берүүгө милдеттүү.</w:t>
            </w:r>
          </w:p>
        </w:tc>
      </w:tr>
      <w:tr w:rsidR="00796153" w:rsidRPr="00930C25" w14:paraId="1180A467" w14:textId="77777777" w:rsidTr="00B563F7">
        <w:tc>
          <w:tcPr>
            <w:tcW w:w="10246" w:type="dxa"/>
            <w:gridSpan w:val="2"/>
          </w:tcPr>
          <w:p w14:paraId="71A1FB20" w14:textId="521F5AE9" w:rsidR="00796153" w:rsidRPr="005323E7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0E569A">
              <w:rPr>
                <w:sz w:val="22"/>
                <w:szCs w:val="22"/>
                <w:lang w:val="ru-RU"/>
              </w:rPr>
              <w:t>Бул конкурска байланыштуу бардык суроолор төмөнкү электрондук дарекке жөнөтүлүшү керек</w:t>
            </w:r>
            <w:r w:rsidR="00796153" w:rsidRPr="005323E7">
              <w:rPr>
                <w:sz w:val="22"/>
                <w:szCs w:val="22"/>
                <w:lang w:val="ru-RU"/>
              </w:rPr>
              <w:t xml:space="preserve">: </w:t>
            </w:r>
            <w:hyperlink r:id="rId9" w:history="1">
              <w:r w:rsidR="008B3825" w:rsidRPr="005323E7">
                <w:rPr>
                  <w:rStyle w:val="ad"/>
                  <w:sz w:val="22"/>
                  <w:szCs w:val="22"/>
                </w:rPr>
                <w:t>Sanzhar</w:t>
              </w:r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.</w:t>
              </w:r>
              <w:r w:rsidR="008B3825" w:rsidRPr="005323E7">
                <w:rPr>
                  <w:rStyle w:val="ad"/>
                  <w:sz w:val="22"/>
                  <w:szCs w:val="22"/>
                </w:rPr>
                <w:t>Beishenaliev</w:t>
              </w:r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@</w:t>
              </w:r>
              <w:r w:rsidR="008B3825" w:rsidRPr="005323E7">
                <w:rPr>
                  <w:rStyle w:val="ad"/>
                  <w:sz w:val="22"/>
                  <w:szCs w:val="22"/>
                </w:rPr>
                <w:t>kumtor</w:t>
              </w:r>
              <w:r w:rsidR="008B3825" w:rsidRPr="005323E7">
                <w:rPr>
                  <w:rStyle w:val="ad"/>
                  <w:sz w:val="22"/>
                  <w:szCs w:val="22"/>
                  <w:lang w:val="ru-RU"/>
                </w:rPr>
                <w:t>.</w:t>
              </w:r>
              <w:r w:rsidR="008B3825" w:rsidRPr="005323E7">
                <w:rPr>
                  <w:rStyle w:val="ad"/>
                  <w:sz w:val="22"/>
                  <w:szCs w:val="22"/>
                </w:rPr>
                <w:t>kg</w:t>
              </w:r>
            </w:hyperlink>
          </w:p>
          <w:p w14:paraId="2D3CD33D" w14:textId="6DD6FA1F" w:rsidR="008B3825" w:rsidRPr="005323E7" w:rsidRDefault="008B3825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796153" w:rsidRPr="00930C25" w14:paraId="3673CAC0" w14:textId="77777777" w:rsidTr="00B563F7">
        <w:tc>
          <w:tcPr>
            <w:tcW w:w="10246" w:type="dxa"/>
            <w:gridSpan w:val="2"/>
          </w:tcPr>
          <w:p w14:paraId="0F2FC3B6" w14:textId="0B7D3BEF" w:rsidR="00796153" w:rsidRPr="005323E7" w:rsidRDefault="000E569A" w:rsidP="00CF7F96">
            <w:pPr>
              <w:pStyle w:val="af0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0E569A">
              <w:rPr>
                <w:sz w:val="22"/>
                <w:szCs w:val="22"/>
                <w:lang w:val="ru-RU"/>
              </w:rPr>
              <w:t>Тандоо шарттарына түшүндүрмө берүү боюнча суроолор конкурстук сунуштарды тапшыруунун акыркы мөөнөтүнөн 3 календардык күн мурун жөнөтүлүшү керек.</w:t>
            </w:r>
          </w:p>
        </w:tc>
      </w:tr>
    </w:tbl>
    <w:p w14:paraId="1335F2FB" w14:textId="77777777" w:rsidR="00796153" w:rsidRPr="005323E7" w:rsidRDefault="00796153" w:rsidP="00796153">
      <w:pPr>
        <w:rPr>
          <w:rFonts w:ascii="Times New Roman" w:hAnsi="Times New Roman" w:cs="Times New Roman"/>
          <w:lang w:val="ru-RU"/>
        </w:rPr>
      </w:pPr>
    </w:p>
    <w:p w14:paraId="7D5D7B2C" w14:textId="5A94E903" w:rsidR="000E569A" w:rsidRPr="000E569A" w:rsidRDefault="000E569A" w:rsidP="000E569A">
      <w:pPr>
        <w:pStyle w:val="tkTekst"/>
        <w:tabs>
          <w:tab w:val="left" w:pos="709"/>
          <w:tab w:val="left" w:pos="993"/>
        </w:tabs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0E569A">
        <w:rPr>
          <w:rFonts w:ascii="Times New Roman" w:hAnsi="Times New Roman" w:cs="Times New Roman"/>
          <w:sz w:val="24"/>
          <w:szCs w:val="24"/>
          <w:lang w:val="ky-KG" w:eastAsia="en-US"/>
        </w:rPr>
        <w:t>Тиркеме:</w:t>
      </w:r>
    </w:p>
    <w:p w14:paraId="187C10C6" w14:textId="6C634C86" w:rsidR="0030742C" w:rsidRDefault="00AE5A50" w:rsidP="000E569A">
      <w:pPr>
        <w:pStyle w:val="tkTekst"/>
        <w:numPr>
          <w:ilvl w:val="0"/>
          <w:numId w:val="17"/>
        </w:numPr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AE5A50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Конкурстук документацияга кошулган </w:t>
      </w:r>
      <w:r>
        <w:rPr>
          <w:rFonts w:ascii="Times New Roman" w:hAnsi="Times New Roman" w:cs="Times New Roman"/>
          <w:sz w:val="24"/>
          <w:szCs w:val="24"/>
          <w:lang w:val="ky-KG" w:eastAsia="en-US"/>
        </w:rPr>
        <w:t>Ж</w:t>
      </w:r>
      <w:r w:rsidRPr="00AE5A50">
        <w:rPr>
          <w:rFonts w:ascii="Times New Roman" w:hAnsi="Times New Roman" w:cs="Times New Roman"/>
          <w:sz w:val="24"/>
          <w:szCs w:val="24"/>
          <w:lang w:val="ky-KG" w:eastAsia="en-US"/>
        </w:rPr>
        <w:t>еткирүүчү тарабынан толтурулуучу формалар жана маалыматтар</w:t>
      </w:r>
      <w:r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(</w:t>
      </w:r>
      <w:r w:rsidR="000E569A" w:rsidRPr="000E569A">
        <w:rPr>
          <w:rFonts w:ascii="Times New Roman" w:hAnsi="Times New Roman" w:cs="Times New Roman"/>
          <w:sz w:val="24"/>
          <w:szCs w:val="24"/>
          <w:lang w:val="ky-KG" w:eastAsia="en-US"/>
        </w:rPr>
        <w:t>тиркемелерди жана техникалык тапшырманы кошо алган</w:t>
      </w:r>
      <w:r>
        <w:rPr>
          <w:rFonts w:ascii="Times New Roman" w:hAnsi="Times New Roman" w:cs="Times New Roman"/>
          <w:sz w:val="24"/>
          <w:szCs w:val="24"/>
          <w:lang w:val="ky-KG" w:eastAsia="en-US"/>
        </w:rPr>
        <w:t>да)</w:t>
      </w:r>
      <w:r w:rsidR="000E569A" w:rsidRPr="000E569A">
        <w:rPr>
          <w:rFonts w:ascii="Times New Roman" w:hAnsi="Times New Roman" w:cs="Times New Roman"/>
          <w:sz w:val="24"/>
          <w:szCs w:val="24"/>
          <w:lang w:val="ky-KG" w:eastAsia="en-US"/>
        </w:rPr>
        <w:t>.</w:t>
      </w:r>
    </w:p>
    <w:p w14:paraId="6B5F70C4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Конкурстук сунушту даярдоо боюнча нускамалар</w:t>
      </w:r>
    </w:p>
    <w:p w14:paraId="4775F568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Конкурстук сунуш (кыргыз тили, орус, англис тили)</w:t>
      </w:r>
    </w:p>
    <w:p w14:paraId="13546755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KD_Декларациясына №1_тиркеме</w:t>
      </w:r>
    </w:p>
    <w:p w14:paraId="280CE579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KD_Банктык реквизиттерине №2_тиркеме (сом)</w:t>
      </w:r>
    </w:p>
    <w:p w14:paraId="11CC1246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KD_Баасынын №4_ТИРКЕМЕСИ, ТЕХНИКАЛЫК МҮНӨЗДӨМӨЛӨРҮ ЖАНА ЖЕТКИРҮҮ УБАКТЫСЫ</w:t>
      </w:r>
    </w:p>
    <w:p w14:paraId="5CE5CD90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KD_БИРИКТИРИҮҮСҮНӨ №5_тиркеме</w:t>
      </w:r>
    </w:p>
    <w:p w14:paraId="770BE7BF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KD_КВАЛИФИКАЦИЯСЫ ТУУРАЛУУ МААЛЫМАТЫНА №6_тиркеме</w:t>
      </w:r>
    </w:p>
    <w:p w14:paraId="1EC693CF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KD_ANTICORROSIVE ЖОБОСУНУН №7_тиркемеси</w:t>
      </w:r>
    </w:p>
    <w:p w14:paraId="432124C5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8_Тиркеме_Чакыруу_Келишиминин_Шаблону_эки_тилде (003) (ru-en)</w:t>
      </w:r>
    </w:p>
    <w:p w14:paraId="698C78B9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Чет элдик валютадагы эсептешүү эсептери</w:t>
      </w:r>
    </w:p>
    <w:p w14:paraId="4D004545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Төлөмдүн чоо-жайы рубль менен - ​​Социалдык банк</w:t>
      </w:r>
    </w:p>
    <w:p w14:paraId="1E6E4FC5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3 тонналык BPB жүк көтөргүчүнүн техникалык мүнөздөмөлөрү</w:t>
      </w:r>
    </w:p>
    <w:p w14:paraId="08F6FB08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Техникалык тейлөө бөлүмү үчүн 5 тонналык жүк көтөргүчтүн техникалык мүнөздөмөлөрү</w:t>
      </w:r>
    </w:p>
    <w:p w14:paraId="060919CE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15 тонналык жүк көтөргүчтүн техникалык мүнөздөмөлөрү</w:t>
      </w:r>
    </w:p>
    <w:p w14:paraId="262FBAA5" w14:textId="77777777" w:rsidR="00930C25" w:rsidRPr="00930C25" w:rsidRDefault="00930C25" w:rsidP="00930C25">
      <w:pPr>
        <w:pStyle w:val="tkTekst"/>
        <w:tabs>
          <w:tab w:val="left" w:pos="709"/>
          <w:tab w:val="left" w:pos="993"/>
        </w:tabs>
        <w:ind w:left="72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Жүк көтөргүчтү сатып алуу боюнча техникалык мүнөздөмөлөр IBC евробаррелдерин ташуу үчүн</w:t>
      </w:r>
    </w:p>
    <w:p w14:paraId="0ED4D051" w14:textId="1018185F" w:rsidR="00930C25" w:rsidRPr="000E569A" w:rsidRDefault="00930C25" w:rsidP="00930C25">
      <w:pPr>
        <w:pStyle w:val="tkTekst"/>
        <w:tabs>
          <w:tab w:val="left" w:pos="709"/>
          <w:tab w:val="left" w:pos="993"/>
        </w:tabs>
        <w:ind w:left="720"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930C25">
        <w:rPr>
          <w:rFonts w:ascii="Times New Roman" w:hAnsi="Times New Roman" w:cs="Times New Roman"/>
          <w:sz w:val="24"/>
          <w:szCs w:val="24"/>
          <w:lang w:val="ky-KG" w:eastAsia="en-US"/>
        </w:rPr>
        <w:t>• Жер астындагы кен казуу муктаждыктары үчүн тиркемелери менен толукталган телескопиялык иштетүүчү аппаратты сатып алуу үчүн техникалык мүнөздөмөлөр.</w:t>
      </w:r>
    </w:p>
    <w:sectPr w:rsidR="00930C25" w:rsidRPr="000E569A" w:rsidSect="00AE4A47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9472F" w14:textId="77777777" w:rsidR="00ED131D" w:rsidRDefault="00ED131D" w:rsidP="004F765E">
      <w:pPr>
        <w:spacing w:after="0" w:line="240" w:lineRule="auto"/>
      </w:pPr>
      <w:r>
        <w:separator/>
      </w:r>
    </w:p>
  </w:endnote>
  <w:endnote w:type="continuationSeparator" w:id="0">
    <w:p w14:paraId="49E524CF" w14:textId="77777777" w:rsidR="00ED131D" w:rsidRDefault="00ED131D" w:rsidP="004F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154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0FE5A9" w14:textId="175EC345" w:rsidR="004F765E" w:rsidRDefault="004F765E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B12" w14:textId="77777777" w:rsidR="004F765E" w:rsidRDefault="004F765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697BB" w14:textId="77777777" w:rsidR="00ED131D" w:rsidRDefault="00ED131D" w:rsidP="004F765E">
      <w:pPr>
        <w:spacing w:after="0" w:line="240" w:lineRule="auto"/>
      </w:pPr>
      <w:r>
        <w:separator/>
      </w:r>
    </w:p>
  </w:footnote>
  <w:footnote w:type="continuationSeparator" w:id="0">
    <w:p w14:paraId="1AB9E2E4" w14:textId="77777777" w:rsidR="00ED131D" w:rsidRDefault="00ED131D" w:rsidP="004F7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824"/>
    <w:multiLevelType w:val="multilevel"/>
    <w:tmpl w:val="2D00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D1BBC"/>
    <w:multiLevelType w:val="hybridMultilevel"/>
    <w:tmpl w:val="AAA8A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0E1F6D4F"/>
    <w:multiLevelType w:val="multilevel"/>
    <w:tmpl w:val="A1E69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7E18A0"/>
    <w:multiLevelType w:val="multilevel"/>
    <w:tmpl w:val="1CD4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5F29B1"/>
    <w:multiLevelType w:val="multilevel"/>
    <w:tmpl w:val="613CC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C60816"/>
    <w:multiLevelType w:val="multilevel"/>
    <w:tmpl w:val="DD6E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E165F4"/>
    <w:multiLevelType w:val="multilevel"/>
    <w:tmpl w:val="133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A41658"/>
    <w:multiLevelType w:val="hybridMultilevel"/>
    <w:tmpl w:val="60368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D23EC"/>
    <w:multiLevelType w:val="multilevel"/>
    <w:tmpl w:val="8C46D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650B73"/>
    <w:multiLevelType w:val="hybridMultilevel"/>
    <w:tmpl w:val="B74ED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70858CF"/>
    <w:multiLevelType w:val="multilevel"/>
    <w:tmpl w:val="79C8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D7A1D"/>
    <w:multiLevelType w:val="multilevel"/>
    <w:tmpl w:val="1D56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EF33CB"/>
    <w:multiLevelType w:val="multilevel"/>
    <w:tmpl w:val="5212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338933">
    <w:abstractNumId w:val="14"/>
  </w:num>
  <w:num w:numId="2" w16cid:durableId="790713107">
    <w:abstractNumId w:val="0"/>
  </w:num>
  <w:num w:numId="3" w16cid:durableId="910196061">
    <w:abstractNumId w:val="16"/>
  </w:num>
  <w:num w:numId="4" w16cid:durableId="2130856485">
    <w:abstractNumId w:val="7"/>
  </w:num>
  <w:num w:numId="5" w16cid:durableId="1403143409">
    <w:abstractNumId w:val="9"/>
  </w:num>
  <w:num w:numId="6" w16cid:durableId="728461267">
    <w:abstractNumId w:val="5"/>
  </w:num>
  <w:num w:numId="7" w16cid:durableId="1373306983">
    <w:abstractNumId w:val="11"/>
  </w:num>
  <w:num w:numId="8" w16cid:durableId="1874226953">
    <w:abstractNumId w:val="15"/>
  </w:num>
  <w:num w:numId="9" w16cid:durableId="1263686018">
    <w:abstractNumId w:val="10"/>
  </w:num>
  <w:num w:numId="10" w16cid:durableId="2090228478">
    <w:abstractNumId w:val="13"/>
  </w:num>
  <w:num w:numId="11" w16cid:durableId="1370565107">
    <w:abstractNumId w:val="3"/>
  </w:num>
  <w:num w:numId="12" w16cid:durableId="1102191634">
    <w:abstractNumId w:val="1"/>
  </w:num>
  <w:num w:numId="13" w16cid:durableId="1105461891">
    <w:abstractNumId w:val="8"/>
  </w:num>
  <w:num w:numId="14" w16cid:durableId="1118992321">
    <w:abstractNumId w:val="6"/>
  </w:num>
  <w:num w:numId="15" w16cid:durableId="835532746">
    <w:abstractNumId w:val="4"/>
  </w:num>
  <w:num w:numId="16" w16cid:durableId="193882891">
    <w:abstractNumId w:val="12"/>
  </w:num>
  <w:num w:numId="17" w16cid:durableId="862397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A2"/>
    <w:rsid w:val="000036C0"/>
    <w:rsid w:val="000339B9"/>
    <w:rsid w:val="00062DA0"/>
    <w:rsid w:val="00081E9C"/>
    <w:rsid w:val="000B3B54"/>
    <w:rsid w:val="000C1717"/>
    <w:rsid w:val="000C6491"/>
    <w:rsid w:val="000D58C5"/>
    <w:rsid w:val="000E04AA"/>
    <w:rsid w:val="000E3DE8"/>
    <w:rsid w:val="000E569A"/>
    <w:rsid w:val="000E60CF"/>
    <w:rsid w:val="000E6ADB"/>
    <w:rsid w:val="000F46E2"/>
    <w:rsid w:val="000F528B"/>
    <w:rsid w:val="00125421"/>
    <w:rsid w:val="0012667A"/>
    <w:rsid w:val="00141615"/>
    <w:rsid w:val="0014551B"/>
    <w:rsid w:val="001457F5"/>
    <w:rsid w:val="00147096"/>
    <w:rsid w:val="00154DA6"/>
    <w:rsid w:val="00160253"/>
    <w:rsid w:val="00161C5E"/>
    <w:rsid w:val="00166B1E"/>
    <w:rsid w:val="0017532C"/>
    <w:rsid w:val="00187D6D"/>
    <w:rsid w:val="001D1EA2"/>
    <w:rsid w:val="001E03FF"/>
    <w:rsid w:val="001E6601"/>
    <w:rsid w:val="001F0315"/>
    <w:rsid w:val="0023246D"/>
    <w:rsid w:val="0023361F"/>
    <w:rsid w:val="00241604"/>
    <w:rsid w:val="002501FC"/>
    <w:rsid w:val="0025345B"/>
    <w:rsid w:val="002A50BB"/>
    <w:rsid w:val="002D6A6E"/>
    <w:rsid w:val="002E48E5"/>
    <w:rsid w:val="002E4FB7"/>
    <w:rsid w:val="002E68E1"/>
    <w:rsid w:val="002F5C35"/>
    <w:rsid w:val="00303407"/>
    <w:rsid w:val="0030742C"/>
    <w:rsid w:val="0033233F"/>
    <w:rsid w:val="0034287C"/>
    <w:rsid w:val="00352663"/>
    <w:rsid w:val="00356890"/>
    <w:rsid w:val="00363378"/>
    <w:rsid w:val="00396090"/>
    <w:rsid w:val="0039726A"/>
    <w:rsid w:val="003A1FF1"/>
    <w:rsid w:val="003A4033"/>
    <w:rsid w:val="003C45C4"/>
    <w:rsid w:val="003F7DC7"/>
    <w:rsid w:val="004227B0"/>
    <w:rsid w:val="004364C2"/>
    <w:rsid w:val="00453EEA"/>
    <w:rsid w:val="00456213"/>
    <w:rsid w:val="00456671"/>
    <w:rsid w:val="00461A68"/>
    <w:rsid w:val="00482AC4"/>
    <w:rsid w:val="00491A9B"/>
    <w:rsid w:val="00492A52"/>
    <w:rsid w:val="004B4F8E"/>
    <w:rsid w:val="004F765E"/>
    <w:rsid w:val="00503BF9"/>
    <w:rsid w:val="00507716"/>
    <w:rsid w:val="00522B7F"/>
    <w:rsid w:val="00522D1B"/>
    <w:rsid w:val="005323E7"/>
    <w:rsid w:val="005A20E4"/>
    <w:rsid w:val="005A557F"/>
    <w:rsid w:val="005C60CC"/>
    <w:rsid w:val="005C6E41"/>
    <w:rsid w:val="005C7296"/>
    <w:rsid w:val="005D111B"/>
    <w:rsid w:val="005E50A4"/>
    <w:rsid w:val="005E653C"/>
    <w:rsid w:val="00600781"/>
    <w:rsid w:val="00612C4A"/>
    <w:rsid w:val="006202CA"/>
    <w:rsid w:val="00631296"/>
    <w:rsid w:val="00677957"/>
    <w:rsid w:val="00685B02"/>
    <w:rsid w:val="006C6551"/>
    <w:rsid w:val="006F62AC"/>
    <w:rsid w:val="00741EF0"/>
    <w:rsid w:val="00781167"/>
    <w:rsid w:val="007823A8"/>
    <w:rsid w:val="00787006"/>
    <w:rsid w:val="00796153"/>
    <w:rsid w:val="007A5B4E"/>
    <w:rsid w:val="007C6FB8"/>
    <w:rsid w:val="007D14F6"/>
    <w:rsid w:val="007D17C6"/>
    <w:rsid w:val="007E118C"/>
    <w:rsid w:val="007F3EBC"/>
    <w:rsid w:val="00803C66"/>
    <w:rsid w:val="00804E1E"/>
    <w:rsid w:val="00834EEA"/>
    <w:rsid w:val="00837A6D"/>
    <w:rsid w:val="00842E65"/>
    <w:rsid w:val="00846E88"/>
    <w:rsid w:val="0085036A"/>
    <w:rsid w:val="00854CDB"/>
    <w:rsid w:val="00860520"/>
    <w:rsid w:val="00891F3B"/>
    <w:rsid w:val="00896458"/>
    <w:rsid w:val="008B3825"/>
    <w:rsid w:val="008C0663"/>
    <w:rsid w:val="008C14CE"/>
    <w:rsid w:val="008C1788"/>
    <w:rsid w:val="008C33E8"/>
    <w:rsid w:val="008D0876"/>
    <w:rsid w:val="008D1F9B"/>
    <w:rsid w:val="008D5B6A"/>
    <w:rsid w:val="00905405"/>
    <w:rsid w:val="00912D93"/>
    <w:rsid w:val="009150A9"/>
    <w:rsid w:val="00927DCD"/>
    <w:rsid w:val="00930C25"/>
    <w:rsid w:val="009340CF"/>
    <w:rsid w:val="009460F4"/>
    <w:rsid w:val="0096325C"/>
    <w:rsid w:val="00965B45"/>
    <w:rsid w:val="0098132E"/>
    <w:rsid w:val="00986AF3"/>
    <w:rsid w:val="00990BFC"/>
    <w:rsid w:val="009943B5"/>
    <w:rsid w:val="009A7BF4"/>
    <w:rsid w:val="009B078E"/>
    <w:rsid w:val="009C0DCD"/>
    <w:rsid w:val="009D3C13"/>
    <w:rsid w:val="00A05459"/>
    <w:rsid w:val="00A05E7A"/>
    <w:rsid w:val="00A1390D"/>
    <w:rsid w:val="00A3546C"/>
    <w:rsid w:val="00A50FEF"/>
    <w:rsid w:val="00A5195D"/>
    <w:rsid w:val="00A53C13"/>
    <w:rsid w:val="00A5741F"/>
    <w:rsid w:val="00A57AD3"/>
    <w:rsid w:val="00A64F7B"/>
    <w:rsid w:val="00A6743F"/>
    <w:rsid w:val="00A82C27"/>
    <w:rsid w:val="00A90B8F"/>
    <w:rsid w:val="00A94766"/>
    <w:rsid w:val="00AE4A47"/>
    <w:rsid w:val="00AE5A50"/>
    <w:rsid w:val="00AF66AF"/>
    <w:rsid w:val="00B024E6"/>
    <w:rsid w:val="00B253CD"/>
    <w:rsid w:val="00B359C9"/>
    <w:rsid w:val="00B3740F"/>
    <w:rsid w:val="00B4052C"/>
    <w:rsid w:val="00B425E8"/>
    <w:rsid w:val="00B42DEB"/>
    <w:rsid w:val="00B5409D"/>
    <w:rsid w:val="00B563F7"/>
    <w:rsid w:val="00B73A16"/>
    <w:rsid w:val="00B93AD0"/>
    <w:rsid w:val="00BA488E"/>
    <w:rsid w:val="00BB7947"/>
    <w:rsid w:val="00BE174A"/>
    <w:rsid w:val="00BE1B0A"/>
    <w:rsid w:val="00BF067B"/>
    <w:rsid w:val="00C2364D"/>
    <w:rsid w:val="00C237DA"/>
    <w:rsid w:val="00C24AD9"/>
    <w:rsid w:val="00C309C2"/>
    <w:rsid w:val="00C32C22"/>
    <w:rsid w:val="00C41C99"/>
    <w:rsid w:val="00C46265"/>
    <w:rsid w:val="00CA7EA3"/>
    <w:rsid w:val="00CB74C7"/>
    <w:rsid w:val="00CD2EC2"/>
    <w:rsid w:val="00CF2777"/>
    <w:rsid w:val="00D0693A"/>
    <w:rsid w:val="00D11018"/>
    <w:rsid w:val="00D15FD3"/>
    <w:rsid w:val="00D22A31"/>
    <w:rsid w:val="00D2394C"/>
    <w:rsid w:val="00D2484A"/>
    <w:rsid w:val="00D537B6"/>
    <w:rsid w:val="00D62A99"/>
    <w:rsid w:val="00D76F61"/>
    <w:rsid w:val="00D87441"/>
    <w:rsid w:val="00DC2276"/>
    <w:rsid w:val="00DE6522"/>
    <w:rsid w:val="00E0189D"/>
    <w:rsid w:val="00E225A1"/>
    <w:rsid w:val="00E4249F"/>
    <w:rsid w:val="00E4384D"/>
    <w:rsid w:val="00E471CA"/>
    <w:rsid w:val="00E57514"/>
    <w:rsid w:val="00E639CC"/>
    <w:rsid w:val="00E84BA6"/>
    <w:rsid w:val="00EA1654"/>
    <w:rsid w:val="00EC316A"/>
    <w:rsid w:val="00EC3FB4"/>
    <w:rsid w:val="00ED131D"/>
    <w:rsid w:val="00ED3A3C"/>
    <w:rsid w:val="00EF3035"/>
    <w:rsid w:val="00EF697E"/>
    <w:rsid w:val="00F0200F"/>
    <w:rsid w:val="00F06DEF"/>
    <w:rsid w:val="00F134A3"/>
    <w:rsid w:val="00F2144F"/>
    <w:rsid w:val="00F51BC1"/>
    <w:rsid w:val="00F65090"/>
    <w:rsid w:val="00F84D78"/>
    <w:rsid w:val="00FA1034"/>
    <w:rsid w:val="00FA1166"/>
    <w:rsid w:val="00FA5139"/>
    <w:rsid w:val="00FB1602"/>
    <w:rsid w:val="00FC0C6F"/>
    <w:rsid w:val="00FC575F"/>
    <w:rsid w:val="00FD1B95"/>
    <w:rsid w:val="00FE31DE"/>
    <w:rsid w:val="00FE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D0F1"/>
  <w15:chartTrackingRefBased/>
  <w15:docId w15:val="{2AB7DA39-346C-4C4C-87B4-445D6235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1E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1E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1E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1E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1E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1E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1EA2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1D1EA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D1EA2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D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D1EA2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1D1EA2"/>
    <w:rPr>
      <w:b/>
      <w:bCs/>
      <w:smallCaps/>
      <w:color w:val="0F4761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D1EA2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1D1EA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D3C13"/>
    <w:rPr>
      <w:color w:val="96607D" w:themeColor="followedHyperlink"/>
      <w:u w:val="single"/>
    </w:rPr>
  </w:style>
  <w:style w:type="paragraph" w:styleId="af0">
    <w:name w:val="Normal (Web)"/>
    <w:basedOn w:val="a"/>
    <w:uiPriority w:val="99"/>
    <w:unhideWhenUsed/>
    <w:rsid w:val="007D1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adeinm1hgl8">
    <w:name w:val="_fadein_m1hgl_8"/>
    <w:basedOn w:val="a0"/>
    <w:rsid w:val="007D17C6"/>
  </w:style>
  <w:style w:type="paragraph" w:customStyle="1" w:styleId="tkTekst">
    <w:name w:val="_Текст обычный (tkTekst)"/>
    <w:basedOn w:val="a"/>
    <w:rsid w:val="000339B9"/>
    <w:pPr>
      <w:spacing w:after="60" w:line="276" w:lineRule="auto"/>
      <w:ind w:firstLine="567"/>
      <w:jc w:val="both"/>
    </w:pPr>
    <w:rPr>
      <w:rFonts w:ascii="Arial" w:eastAsia="Times New Roman" w:hAnsi="Arial" w:cs="Arial"/>
      <w:kern w:val="0"/>
      <w:sz w:val="20"/>
      <w:szCs w:val="20"/>
      <w:lang w:val="ru-RU" w:eastAsia="ru-RU"/>
      <w14:ligatures w14:val="none"/>
    </w:rPr>
  </w:style>
  <w:style w:type="table" w:styleId="af1">
    <w:name w:val="Table Grid"/>
    <w:basedOn w:val="a1"/>
    <w:uiPriority w:val="39"/>
    <w:rsid w:val="00161C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F765E"/>
  </w:style>
  <w:style w:type="paragraph" w:styleId="af4">
    <w:name w:val="footer"/>
    <w:basedOn w:val="a"/>
    <w:link w:val="af5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F765E"/>
  </w:style>
  <w:style w:type="table" w:customStyle="1" w:styleId="TableGrid">
    <w:name w:val="TableGrid"/>
    <w:rsid w:val="005D111B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unhideWhenUsed/>
    <w:rsid w:val="005D111B"/>
    <w:pPr>
      <w:spacing w:after="214" w:line="240" w:lineRule="auto"/>
      <w:ind w:left="12" w:right="2" w:hanging="10"/>
    </w:pPr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customStyle="1" w:styleId="af7">
    <w:name w:val="Текст примечания Знак"/>
    <w:basedOn w:val="a0"/>
    <w:link w:val="af6"/>
    <w:uiPriority w:val="99"/>
    <w:rsid w:val="005D111B"/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styleId="af8">
    <w:name w:val="annotation reference"/>
    <w:basedOn w:val="a0"/>
    <w:uiPriority w:val="99"/>
    <w:semiHidden/>
    <w:unhideWhenUsed/>
    <w:rsid w:val="00631296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C32C22"/>
    <w:pPr>
      <w:spacing w:after="160"/>
      <w:ind w:left="0" w:right="0" w:firstLine="0"/>
    </w:pPr>
    <w:rPr>
      <w:rFonts w:asciiTheme="minorHAnsi" w:eastAsiaTheme="minorHAnsi" w:hAnsiTheme="minorHAnsi" w:cstheme="minorBidi"/>
      <w:b/>
      <w:bCs/>
      <w:color w:val="auto"/>
      <w:kern w:val="2"/>
      <w14:ligatures w14:val="standardContextual"/>
    </w:rPr>
  </w:style>
  <w:style w:type="character" w:customStyle="1" w:styleId="afa">
    <w:name w:val="Тема примечания Знак"/>
    <w:basedOn w:val="af7"/>
    <w:link w:val="af9"/>
    <w:uiPriority w:val="99"/>
    <w:semiHidden/>
    <w:rsid w:val="00C32C22"/>
    <w:rPr>
      <w:rFonts w:ascii="Calibri" w:eastAsia="Calibri" w:hAnsi="Calibri" w:cs="Calibri"/>
      <w:b/>
      <w:bCs/>
      <w:color w:val="000000"/>
      <w:kern w:val="0"/>
      <w:sz w:val="20"/>
      <w:szCs w:val="20"/>
      <w14:ligatures w14:val="none"/>
    </w:rPr>
  </w:style>
  <w:style w:type="character" w:styleId="afb">
    <w:name w:val="Strong"/>
    <w:basedOn w:val="a0"/>
    <w:uiPriority w:val="22"/>
    <w:qFormat/>
    <w:rsid w:val="00796153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796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60;forklift.truck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nzhar.Beishenaliev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A8092-179F-4EBA-BA02-EF82ADDE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 Bakytov</dc:creator>
  <cp:keywords/>
  <dc:description/>
  <cp:lastModifiedBy>Sanzhar Beishenaliev</cp:lastModifiedBy>
  <cp:revision>6</cp:revision>
  <cp:lastPrinted>2025-05-29T02:44:00Z</cp:lastPrinted>
  <dcterms:created xsi:type="dcterms:W3CDTF">2025-11-06T07:03:00Z</dcterms:created>
  <dcterms:modified xsi:type="dcterms:W3CDTF">2025-11-14T10:17:00Z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2025-02-18T12:50:38Z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97289edd-f66b-4a8a-8440-769bfdd6cb4c</vt:lpwstr>
  </property>
  <property fmtid="{D5CDD505-2E9C-101B-9397-08002B2CF9AE}" pid="8" name="MSIP_Label_d85bea94-60d0-4a5c-9138-48420e73067f_ContentBits">
    <vt:lpwstr>0</vt:lpwstr>
  </property>
</Properties>
</file>